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39642A" w:rsidRDefault="00FF56CF" w:rsidP="00FF56CF">
      <w:pPr>
        <w:tabs>
          <w:tab w:val="left" w:pos="6840"/>
        </w:tabs>
        <w:spacing w:after="0" w:line="360" w:lineRule="auto"/>
        <w:ind w:left="708" w:firstLine="709"/>
        <w:jc w:val="right"/>
        <w:outlineLvl w:val="5"/>
        <w:rPr>
          <w:rFonts w:ascii="Arial" w:hAnsi="Arial" w:cs="Arial"/>
          <w:sz w:val="24"/>
          <w:szCs w:val="24"/>
        </w:rPr>
      </w:pPr>
      <w:bookmarkStart w:id="0" w:name="_GoBack"/>
      <w:bookmarkEnd w:id="0"/>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bookmarkStart w:id="1" w:name="_Hlk500937475"/>
      <w:r w:rsidR="00A04BCB" w:rsidRPr="0039642A">
        <w:rPr>
          <w:rFonts w:ascii="Arial" w:hAnsi="Arial" w:cs="Arial"/>
          <w:sz w:val="24"/>
          <w:szCs w:val="24"/>
        </w:rPr>
        <w:t xml:space="preserve">San Luis Potosí, </w:t>
      </w:r>
      <w:r w:rsidR="002D0070" w:rsidRPr="0039642A">
        <w:rPr>
          <w:rFonts w:ascii="Arial" w:hAnsi="Arial" w:cs="Arial"/>
          <w:sz w:val="24"/>
          <w:szCs w:val="24"/>
        </w:rPr>
        <w:t>S.L.P.</w:t>
      </w:r>
      <w:r w:rsidR="00A04BCB" w:rsidRPr="0039642A">
        <w:rPr>
          <w:rFonts w:ascii="Arial" w:hAnsi="Arial" w:cs="Arial"/>
          <w:sz w:val="24"/>
          <w:szCs w:val="24"/>
        </w:rPr>
        <w:t xml:space="preserve">, </w:t>
      </w:r>
      <w:r w:rsidR="005C7BA1" w:rsidRPr="0039642A">
        <w:rPr>
          <w:rFonts w:ascii="Arial" w:hAnsi="Arial" w:cs="Arial"/>
          <w:sz w:val="24"/>
          <w:szCs w:val="24"/>
        </w:rPr>
        <w:t xml:space="preserve">trece de diciembre de dos mil </w:t>
      </w:r>
      <w:r w:rsidR="00B4587C" w:rsidRPr="0039642A">
        <w:rPr>
          <w:rFonts w:ascii="Arial" w:hAnsi="Arial" w:cs="Arial"/>
          <w:sz w:val="24"/>
          <w:szCs w:val="24"/>
        </w:rPr>
        <w:t>diecisiete</w:t>
      </w:r>
      <w:r w:rsidR="00A04BCB" w:rsidRPr="0039642A">
        <w:rPr>
          <w:rFonts w:ascii="Arial" w:hAnsi="Arial" w:cs="Arial"/>
          <w:sz w:val="24"/>
          <w:szCs w:val="24"/>
        </w:rPr>
        <w:t>.</w:t>
      </w:r>
      <w:r w:rsidR="006F5A3A" w:rsidRPr="0039642A">
        <w:rPr>
          <w:rFonts w:ascii="Arial" w:hAnsi="Arial" w:cs="Arial"/>
          <w:sz w:val="24"/>
          <w:szCs w:val="24"/>
        </w:rPr>
        <w:t xml:space="preserve">    </w:t>
      </w:r>
    </w:p>
    <w:p w:rsidR="00AC1F24" w:rsidRPr="0039642A" w:rsidRDefault="00AC1F24" w:rsidP="00FF56CF">
      <w:pPr>
        <w:tabs>
          <w:tab w:val="left" w:pos="6840"/>
        </w:tabs>
        <w:spacing w:after="0" w:line="360" w:lineRule="auto"/>
        <w:ind w:firstLine="709"/>
        <w:jc w:val="right"/>
        <w:outlineLvl w:val="5"/>
        <w:rPr>
          <w:rFonts w:ascii="Arial" w:hAnsi="Arial" w:cs="Arial"/>
          <w:sz w:val="24"/>
          <w:szCs w:val="24"/>
        </w:rPr>
      </w:pPr>
    </w:p>
    <w:p w:rsidR="002D371A" w:rsidRPr="0039642A" w:rsidRDefault="0038176B" w:rsidP="000B7F7D">
      <w:pPr>
        <w:spacing w:line="360" w:lineRule="auto"/>
        <w:jc w:val="both"/>
        <w:rPr>
          <w:rFonts w:ascii="Arial" w:hAnsi="Arial" w:cs="Arial"/>
          <w:sz w:val="24"/>
          <w:szCs w:val="24"/>
        </w:rPr>
      </w:pPr>
      <w:r w:rsidRPr="0039642A">
        <w:rPr>
          <w:rFonts w:ascii="Arial" w:hAnsi="Arial" w:cs="Arial"/>
          <w:sz w:val="24"/>
          <w:szCs w:val="24"/>
        </w:rPr>
        <w:t>Visto el estado que guardan los presentes autos y de una revisión a las constancias que integran el expediente c</w:t>
      </w:r>
      <w:r w:rsidR="00774BC8" w:rsidRPr="0039642A">
        <w:rPr>
          <w:rFonts w:ascii="Arial" w:hAnsi="Arial" w:cs="Arial"/>
          <w:sz w:val="24"/>
          <w:szCs w:val="24"/>
        </w:rPr>
        <w:t>o</w:t>
      </w:r>
      <w:r w:rsidR="001A14C5" w:rsidRPr="0039642A">
        <w:rPr>
          <w:rFonts w:ascii="Arial" w:hAnsi="Arial" w:cs="Arial"/>
          <w:sz w:val="24"/>
          <w:szCs w:val="24"/>
        </w:rPr>
        <w:t>n fundamento en los artículos 8°, 10°, 27° primer párrafo, 184 y 185 de la Ley de Transparencia y Acceso a la Información Pública del Estado, es</w:t>
      </w:r>
      <w:r w:rsidRPr="0039642A">
        <w:rPr>
          <w:rFonts w:ascii="Arial" w:hAnsi="Arial" w:cs="Arial"/>
          <w:sz w:val="24"/>
          <w:szCs w:val="24"/>
        </w:rPr>
        <w:t xml:space="preserve">ta Comisión procede a analizar el presente sumario </w:t>
      </w:r>
      <w:r w:rsidR="001A14C5" w:rsidRPr="0039642A">
        <w:rPr>
          <w:rFonts w:ascii="Arial" w:hAnsi="Arial" w:cs="Arial"/>
          <w:sz w:val="24"/>
          <w:szCs w:val="24"/>
        </w:rPr>
        <w:t>a efecto de determinar el cumplimi</w:t>
      </w:r>
      <w:r w:rsidRPr="0039642A">
        <w:rPr>
          <w:rFonts w:ascii="Arial" w:hAnsi="Arial" w:cs="Arial"/>
          <w:sz w:val="24"/>
          <w:szCs w:val="24"/>
        </w:rPr>
        <w:t>ento o incumplimiento a la resolu</w:t>
      </w:r>
      <w:r w:rsidR="001A3205" w:rsidRPr="0039642A">
        <w:rPr>
          <w:rFonts w:ascii="Arial" w:hAnsi="Arial" w:cs="Arial"/>
          <w:sz w:val="24"/>
          <w:szCs w:val="24"/>
        </w:rPr>
        <w:t>ción dictada en el recurso de rev</w:t>
      </w:r>
      <w:r w:rsidR="00F35188" w:rsidRPr="0039642A">
        <w:rPr>
          <w:rFonts w:ascii="Arial" w:hAnsi="Arial" w:cs="Arial"/>
          <w:sz w:val="24"/>
          <w:szCs w:val="24"/>
        </w:rPr>
        <w:t xml:space="preserve">isión que se </w:t>
      </w:r>
      <w:r w:rsidR="002D371A" w:rsidRPr="0039642A">
        <w:rPr>
          <w:rFonts w:ascii="Arial" w:hAnsi="Arial" w:cs="Arial"/>
          <w:sz w:val="24"/>
          <w:szCs w:val="24"/>
        </w:rPr>
        <w:t>actúa.</w:t>
      </w:r>
    </w:p>
    <w:p w:rsidR="002D371A" w:rsidRPr="0039642A" w:rsidRDefault="001A14C5" w:rsidP="000B7F7D">
      <w:pPr>
        <w:spacing w:line="360" w:lineRule="auto"/>
        <w:jc w:val="both"/>
        <w:rPr>
          <w:rFonts w:ascii="Arial" w:hAnsi="Arial" w:cs="Arial"/>
          <w:sz w:val="24"/>
          <w:szCs w:val="24"/>
        </w:rPr>
      </w:pPr>
      <w:r w:rsidRPr="0039642A">
        <w:rPr>
          <w:rFonts w:ascii="Arial" w:hAnsi="Arial" w:cs="Arial"/>
          <w:sz w:val="24"/>
          <w:szCs w:val="24"/>
        </w:rPr>
        <w:t>En p</w:t>
      </w:r>
      <w:r w:rsidR="002D371A" w:rsidRPr="0039642A">
        <w:rPr>
          <w:rFonts w:ascii="Arial" w:hAnsi="Arial" w:cs="Arial"/>
          <w:sz w:val="24"/>
          <w:szCs w:val="24"/>
        </w:rPr>
        <w:t>rimer lugar, es necesario insertar los efectos dictados en la resolución:</w:t>
      </w:r>
    </w:p>
    <w:p w:rsidR="00090736" w:rsidRPr="0039642A" w:rsidRDefault="00090736" w:rsidP="007B520C">
      <w:pPr>
        <w:pStyle w:val="corte4fondo"/>
        <w:tabs>
          <w:tab w:val="left" w:pos="567"/>
        </w:tabs>
        <w:spacing w:line="240" w:lineRule="auto"/>
        <w:rPr>
          <w:rFonts w:cs="Arial"/>
          <w:i/>
          <w:sz w:val="18"/>
          <w:szCs w:val="18"/>
        </w:rPr>
      </w:pPr>
      <w:r w:rsidRPr="0039642A">
        <w:rPr>
          <w:rFonts w:cs="Arial"/>
          <w:i/>
          <w:sz w:val="18"/>
          <w:szCs w:val="18"/>
        </w:rPr>
        <w:t>“…5.5. sentido y efectos de la resolución.</w:t>
      </w:r>
    </w:p>
    <w:p w:rsidR="0039642A" w:rsidRPr="0039642A" w:rsidRDefault="0039642A" w:rsidP="007B520C">
      <w:pPr>
        <w:pStyle w:val="corte4fondo"/>
        <w:tabs>
          <w:tab w:val="left" w:pos="567"/>
        </w:tabs>
        <w:spacing w:line="240" w:lineRule="auto"/>
        <w:rPr>
          <w:rFonts w:cs="Arial"/>
          <w:i/>
          <w:sz w:val="18"/>
          <w:szCs w:val="18"/>
        </w:rPr>
      </w:pPr>
    </w:p>
    <w:p w:rsidR="00090736" w:rsidRPr="0039642A" w:rsidRDefault="00090736" w:rsidP="007B520C">
      <w:pPr>
        <w:pStyle w:val="corte4fondo"/>
        <w:tabs>
          <w:tab w:val="left" w:pos="567"/>
        </w:tabs>
        <w:spacing w:line="240" w:lineRule="auto"/>
        <w:rPr>
          <w:rFonts w:cs="Arial"/>
          <w:i/>
          <w:sz w:val="18"/>
          <w:szCs w:val="18"/>
        </w:rPr>
      </w:pPr>
      <w:r w:rsidRPr="0039642A">
        <w:rPr>
          <w:rFonts w:cs="Arial"/>
          <w:i/>
          <w:sz w:val="18"/>
          <w:szCs w:val="18"/>
        </w:rPr>
        <w:t xml:space="preserve">En las condiciones anotadas y, al haber resultado fundado el agravio que hizo valer el recurrente, lo procedente es que esta Comisión Estatal de </w:t>
      </w:r>
      <w:r w:rsidR="003047E5" w:rsidRPr="0039642A">
        <w:rPr>
          <w:rFonts w:cs="Arial"/>
          <w:i/>
          <w:sz w:val="18"/>
          <w:szCs w:val="18"/>
        </w:rPr>
        <w:t>Garantía</w:t>
      </w:r>
      <w:r w:rsidRPr="0039642A">
        <w:rPr>
          <w:rFonts w:cs="Arial"/>
          <w:i/>
          <w:sz w:val="18"/>
          <w:szCs w:val="18"/>
        </w:rPr>
        <w:t xml:space="preserve"> de Acceso a la Información Pública de conformidad con el artículo 164 de la Ley de Transparencia y Acceso a la Información Pública </w:t>
      </w:r>
      <w:r w:rsidR="003047E5" w:rsidRPr="0039642A">
        <w:rPr>
          <w:rFonts w:cs="Arial"/>
          <w:i/>
          <w:sz w:val="18"/>
          <w:szCs w:val="18"/>
        </w:rPr>
        <w:t xml:space="preserve">del Estado </w:t>
      </w:r>
      <w:r w:rsidRPr="0039642A">
        <w:rPr>
          <w:rFonts w:cs="Arial"/>
          <w:i/>
          <w:sz w:val="18"/>
          <w:szCs w:val="18"/>
        </w:rPr>
        <w:t>aplica el principio de afirmativa ficta y por lo tanto conmina al sujeto obligado para que entregue al solicitante la información sobre:</w:t>
      </w:r>
    </w:p>
    <w:p w:rsidR="003047E5" w:rsidRPr="0039642A" w:rsidRDefault="00090736" w:rsidP="007B520C">
      <w:pPr>
        <w:pStyle w:val="corte4fondo"/>
        <w:tabs>
          <w:tab w:val="left" w:pos="567"/>
        </w:tabs>
        <w:spacing w:line="240" w:lineRule="auto"/>
        <w:rPr>
          <w:rFonts w:cs="Arial"/>
          <w:i/>
          <w:sz w:val="18"/>
          <w:szCs w:val="18"/>
        </w:rPr>
      </w:pPr>
      <w:r w:rsidRPr="0039642A">
        <w:rPr>
          <w:rFonts w:cs="Arial"/>
          <w:i/>
          <w:sz w:val="18"/>
          <w:szCs w:val="18"/>
        </w:rPr>
        <w:t xml:space="preserve">  </w:t>
      </w:r>
      <w:r w:rsidR="003047E5" w:rsidRPr="0039642A">
        <w:rPr>
          <w:rFonts w:cs="Arial"/>
          <w:i/>
          <w:sz w:val="18"/>
          <w:szCs w:val="18"/>
        </w:rPr>
        <w:t>“esquema de procedimientos que se llevan a cabo para dar respuesta a las solicitudes de información pública y reservada, así como los fundamentos legales en cada proceso</w:t>
      </w:r>
      <w:r w:rsidR="0039642A" w:rsidRPr="0039642A">
        <w:rPr>
          <w:rFonts w:cs="Arial"/>
          <w:i/>
          <w:sz w:val="18"/>
          <w:szCs w:val="18"/>
        </w:rPr>
        <w:t>.</w:t>
      </w:r>
    </w:p>
    <w:p w:rsidR="003047E5" w:rsidRPr="0039642A" w:rsidRDefault="003047E5" w:rsidP="007B520C">
      <w:pPr>
        <w:pStyle w:val="corte4fondo"/>
        <w:tabs>
          <w:tab w:val="left" w:pos="567"/>
        </w:tabs>
        <w:spacing w:line="240" w:lineRule="auto"/>
        <w:rPr>
          <w:rFonts w:cs="Arial"/>
          <w:i/>
          <w:sz w:val="18"/>
          <w:szCs w:val="18"/>
        </w:rPr>
      </w:pPr>
    </w:p>
    <w:p w:rsidR="003047E5" w:rsidRPr="0039642A" w:rsidRDefault="003047E5" w:rsidP="007B520C">
      <w:pPr>
        <w:pStyle w:val="corte4fondo"/>
        <w:tabs>
          <w:tab w:val="left" w:pos="567"/>
        </w:tabs>
        <w:spacing w:line="240" w:lineRule="auto"/>
        <w:rPr>
          <w:rFonts w:cs="Arial"/>
          <w:i/>
          <w:sz w:val="18"/>
          <w:szCs w:val="18"/>
        </w:rPr>
      </w:pPr>
      <w:r w:rsidRPr="0039642A">
        <w:rPr>
          <w:rFonts w:cs="Arial"/>
          <w:i/>
          <w:sz w:val="18"/>
          <w:szCs w:val="18"/>
        </w:rPr>
        <w:t xml:space="preserve"> DICHA INFORMACIÓN PRESENTARLA EN UN DIAGRAMA DE FLUJO (Sic)</w:t>
      </w:r>
      <w:r w:rsidR="0039642A" w:rsidRPr="0039642A">
        <w:rPr>
          <w:rFonts w:cs="Arial"/>
          <w:i/>
          <w:sz w:val="18"/>
          <w:szCs w:val="18"/>
        </w:rPr>
        <w:t>”</w:t>
      </w:r>
      <w:r w:rsidRPr="0039642A">
        <w:rPr>
          <w:rFonts w:cs="Arial"/>
          <w:i/>
          <w:sz w:val="18"/>
          <w:szCs w:val="18"/>
        </w:rPr>
        <w:t>.</w:t>
      </w:r>
    </w:p>
    <w:p w:rsidR="003047E5" w:rsidRPr="0039642A" w:rsidRDefault="003047E5" w:rsidP="007B520C">
      <w:pPr>
        <w:pStyle w:val="corte4fondo"/>
        <w:tabs>
          <w:tab w:val="left" w:pos="567"/>
        </w:tabs>
        <w:spacing w:line="240" w:lineRule="auto"/>
        <w:rPr>
          <w:rFonts w:cs="Arial"/>
          <w:i/>
          <w:sz w:val="18"/>
          <w:szCs w:val="18"/>
        </w:rPr>
      </w:pPr>
    </w:p>
    <w:p w:rsidR="003047E5" w:rsidRPr="0039642A" w:rsidRDefault="003047E5" w:rsidP="007B520C">
      <w:pPr>
        <w:pStyle w:val="corte4fondo"/>
        <w:tabs>
          <w:tab w:val="left" w:pos="567"/>
        </w:tabs>
        <w:spacing w:line="240" w:lineRule="auto"/>
        <w:rPr>
          <w:rFonts w:cs="Arial"/>
          <w:i/>
          <w:sz w:val="18"/>
          <w:szCs w:val="18"/>
        </w:rPr>
      </w:pPr>
      <w:r w:rsidRPr="0039642A">
        <w:rPr>
          <w:rFonts w:cs="Arial"/>
          <w:i/>
          <w:sz w:val="18"/>
          <w:szCs w:val="18"/>
        </w:rPr>
        <w:t>De conformidad con la ultima parte del artículo 176 de la Ley de Transparencia esta Comisión de Transparencia establece los siguientes términos para el cumplimiento de la resolución.</w:t>
      </w:r>
    </w:p>
    <w:p w:rsidR="003047E5" w:rsidRPr="0039642A" w:rsidRDefault="003047E5" w:rsidP="007B520C">
      <w:pPr>
        <w:pStyle w:val="corte4fondo"/>
        <w:tabs>
          <w:tab w:val="left" w:pos="567"/>
        </w:tabs>
        <w:spacing w:line="240" w:lineRule="auto"/>
        <w:rPr>
          <w:rFonts w:cs="Arial"/>
          <w:i/>
          <w:sz w:val="18"/>
          <w:szCs w:val="18"/>
        </w:rPr>
      </w:pPr>
    </w:p>
    <w:p w:rsidR="003047E5" w:rsidRPr="0039642A" w:rsidRDefault="003047E5" w:rsidP="007B520C">
      <w:pPr>
        <w:pStyle w:val="corte4fondo"/>
        <w:tabs>
          <w:tab w:val="left" w:pos="567"/>
        </w:tabs>
        <w:spacing w:line="240" w:lineRule="auto"/>
        <w:rPr>
          <w:rFonts w:cs="Arial"/>
          <w:i/>
          <w:sz w:val="18"/>
          <w:szCs w:val="18"/>
        </w:rPr>
      </w:pPr>
      <w:r w:rsidRPr="0039642A">
        <w:rPr>
          <w:rFonts w:cs="Arial"/>
          <w:i/>
          <w:sz w:val="18"/>
          <w:szCs w:val="18"/>
        </w:rPr>
        <w:t xml:space="preserve">En cuanto a lo ordenado, se reitera que la información debe de entregarse en la modalidad solicitada y, en caso de que el sujeto obligado </w:t>
      </w:r>
      <w:r w:rsidR="0039642A" w:rsidRPr="0039642A">
        <w:rPr>
          <w:rFonts w:cs="Arial"/>
          <w:i/>
          <w:sz w:val="18"/>
          <w:szCs w:val="18"/>
        </w:rPr>
        <w:t xml:space="preserve">no contenga la información en esa modalidad, entonces deberá de permitir la reproducción gratuita de toda la información. En el entendido que en el último supuesto deberá de proporcionar lugar y horarios de atención al público, personas que lo atenderán, así como todos aquellos elementos que permitan y faciliten la entrega gratuita de la información.”   </w:t>
      </w:r>
      <w:r w:rsidRPr="0039642A">
        <w:rPr>
          <w:rFonts w:cs="Arial"/>
          <w:i/>
          <w:sz w:val="18"/>
          <w:szCs w:val="18"/>
        </w:rPr>
        <w:t xml:space="preserve"> </w:t>
      </w:r>
    </w:p>
    <w:p w:rsidR="003047E5" w:rsidRPr="0039642A" w:rsidRDefault="003047E5" w:rsidP="007B520C">
      <w:pPr>
        <w:pStyle w:val="corte4fondo"/>
        <w:tabs>
          <w:tab w:val="left" w:pos="567"/>
        </w:tabs>
        <w:spacing w:line="240" w:lineRule="auto"/>
        <w:rPr>
          <w:rFonts w:cs="Arial"/>
          <w:i/>
          <w:sz w:val="18"/>
          <w:szCs w:val="18"/>
        </w:rPr>
      </w:pPr>
    </w:p>
    <w:p w:rsidR="007B520C" w:rsidRPr="0039642A" w:rsidRDefault="00467AA8" w:rsidP="007B520C">
      <w:pPr>
        <w:pStyle w:val="corte4fondo"/>
        <w:tabs>
          <w:tab w:val="left" w:pos="567"/>
        </w:tabs>
        <w:spacing w:line="240" w:lineRule="auto"/>
        <w:rPr>
          <w:rFonts w:cs="Arial"/>
          <w:i/>
          <w:sz w:val="18"/>
          <w:szCs w:val="18"/>
        </w:rPr>
      </w:pPr>
      <w:r w:rsidRPr="0039642A">
        <w:rPr>
          <w:rFonts w:cs="Arial"/>
          <w:i/>
          <w:sz w:val="18"/>
          <w:szCs w:val="18"/>
        </w:rPr>
        <w:t xml:space="preserve"> </w:t>
      </w:r>
    </w:p>
    <w:p w:rsidR="00803BF0" w:rsidRPr="0039642A" w:rsidRDefault="00803BF0" w:rsidP="00803BF0">
      <w:pPr>
        <w:pStyle w:val="corte4fondo"/>
        <w:tabs>
          <w:tab w:val="left" w:pos="567"/>
        </w:tabs>
        <w:spacing w:line="240" w:lineRule="auto"/>
        <w:ind w:firstLine="0"/>
        <w:rPr>
          <w:rFonts w:cs="Arial"/>
          <w:i/>
          <w:sz w:val="20"/>
        </w:rPr>
      </w:pPr>
    </w:p>
    <w:p w:rsidR="002231D3" w:rsidRPr="0039642A" w:rsidRDefault="002231D3" w:rsidP="00803BF0">
      <w:pPr>
        <w:pStyle w:val="corte4fondo"/>
        <w:tabs>
          <w:tab w:val="left" w:pos="567"/>
        </w:tabs>
        <w:spacing w:line="240" w:lineRule="auto"/>
        <w:ind w:firstLine="0"/>
        <w:rPr>
          <w:rFonts w:cs="Arial"/>
          <w:i/>
          <w:sz w:val="20"/>
        </w:rPr>
      </w:pPr>
    </w:p>
    <w:p w:rsidR="00352A7B" w:rsidRPr="0039642A" w:rsidRDefault="007A68AD" w:rsidP="001C77AA">
      <w:pPr>
        <w:spacing w:after="0" w:line="360" w:lineRule="auto"/>
        <w:ind w:firstLine="708"/>
        <w:jc w:val="both"/>
        <w:rPr>
          <w:rFonts w:ascii="Arial" w:hAnsi="Arial" w:cs="Arial"/>
          <w:sz w:val="24"/>
          <w:szCs w:val="24"/>
        </w:rPr>
      </w:pPr>
      <w:r w:rsidRPr="0039642A">
        <w:rPr>
          <w:rFonts w:ascii="Arial" w:hAnsi="Arial" w:cs="Arial"/>
          <w:sz w:val="24"/>
          <w:szCs w:val="24"/>
        </w:rPr>
        <w:t>Por lo anterior, el</w:t>
      </w:r>
      <w:r w:rsidR="001F0337" w:rsidRPr="0039642A">
        <w:rPr>
          <w:rFonts w:ascii="Arial" w:hAnsi="Arial" w:cs="Arial"/>
          <w:sz w:val="24"/>
          <w:szCs w:val="24"/>
        </w:rPr>
        <w:t xml:space="preserve"> sujeto</w:t>
      </w:r>
      <w:r w:rsidR="00DF5E66" w:rsidRPr="0039642A">
        <w:rPr>
          <w:rFonts w:ascii="Arial" w:hAnsi="Arial" w:cs="Arial"/>
          <w:sz w:val="24"/>
          <w:szCs w:val="24"/>
        </w:rPr>
        <w:t xml:space="preserve"> obl</w:t>
      </w:r>
      <w:r w:rsidR="00763E45" w:rsidRPr="0039642A">
        <w:rPr>
          <w:rFonts w:ascii="Arial" w:hAnsi="Arial" w:cs="Arial"/>
          <w:sz w:val="24"/>
          <w:szCs w:val="24"/>
        </w:rPr>
        <w:t xml:space="preserve">igado a través </w:t>
      </w:r>
      <w:r w:rsidR="007B520C" w:rsidRPr="0039642A">
        <w:rPr>
          <w:rFonts w:ascii="Arial" w:hAnsi="Arial" w:cs="Arial"/>
          <w:sz w:val="24"/>
          <w:szCs w:val="24"/>
        </w:rPr>
        <w:t>del</w:t>
      </w:r>
      <w:r w:rsidR="00381A32" w:rsidRPr="0039642A">
        <w:rPr>
          <w:rFonts w:ascii="Arial" w:hAnsi="Arial" w:cs="Arial"/>
          <w:sz w:val="24"/>
          <w:szCs w:val="24"/>
        </w:rPr>
        <w:t xml:space="preserve"> oficio</w:t>
      </w:r>
      <w:r w:rsidR="007B520C" w:rsidRPr="0039642A">
        <w:rPr>
          <w:rFonts w:ascii="Arial" w:hAnsi="Arial" w:cs="Arial"/>
          <w:sz w:val="24"/>
          <w:szCs w:val="24"/>
        </w:rPr>
        <w:t xml:space="preserve"> </w:t>
      </w:r>
      <w:r w:rsidR="002231D3" w:rsidRPr="0039642A">
        <w:rPr>
          <w:rFonts w:ascii="Arial" w:hAnsi="Arial" w:cs="Arial"/>
          <w:sz w:val="24"/>
          <w:szCs w:val="24"/>
        </w:rPr>
        <w:t xml:space="preserve">sin </w:t>
      </w:r>
      <w:r w:rsidR="00E12808" w:rsidRPr="0039642A">
        <w:rPr>
          <w:rFonts w:ascii="Arial" w:hAnsi="Arial" w:cs="Arial"/>
          <w:sz w:val="24"/>
          <w:szCs w:val="24"/>
        </w:rPr>
        <w:t>número</w:t>
      </w:r>
      <w:r w:rsidR="009B7254" w:rsidRPr="0039642A">
        <w:rPr>
          <w:rFonts w:ascii="Arial" w:hAnsi="Arial" w:cs="Arial"/>
          <w:sz w:val="24"/>
          <w:szCs w:val="24"/>
        </w:rPr>
        <w:t xml:space="preserve"> </w:t>
      </w:r>
      <w:r w:rsidR="00352A7B" w:rsidRPr="0039642A">
        <w:rPr>
          <w:rFonts w:ascii="Arial" w:hAnsi="Arial" w:cs="Arial"/>
          <w:sz w:val="24"/>
          <w:szCs w:val="24"/>
        </w:rPr>
        <w:t xml:space="preserve">y de </w:t>
      </w:r>
      <w:r w:rsidRPr="0039642A">
        <w:rPr>
          <w:rFonts w:ascii="Arial" w:hAnsi="Arial" w:cs="Arial"/>
          <w:sz w:val="24"/>
          <w:szCs w:val="24"/>
        </w:rPr>
        <w:t>fecha</w:t>
      </w:r>
      <w:r w:rsidR="00D11CA5" w:rsidRPr="0039642A">
        <w:rPr>
          <w:rFonts w:ascii="Arial" w:hAnsi="Arial" w:cs="Arial"/>
          <w:sz w:val="24"/>
          <w:szCs w:val="24"/>
        </w:rPr>
        <w:t xml:space="preserve"> </w:t>
      </w:r>
      <w:r w:rsidR="002231D3" w:rsidRPr="0039642A">
        <w:rPr>
          <w:rFonts w:ascii="Arial" w:hAnsi="Arial" w:cs="Arial"/>
          <w:sz w:val="24"/>
          <w:szCs w:val="24"/>
        </w:rPr>
        <w:t>de veintisiete de agosto de dos mil diecisiete, mismo que fue recibido en este órgano colegiado el cinco de septiembre del año en curso</w:t>
      </w:r>
      <w:r w:rsidR="001A3205" w:rsidRPr="0039642A">
        <w:rPr>
          <w:rFonts w:ascii="Arial" w:hAnsi="Arial" w:cs="Arial"/>
          <w:sz w:val="24"/>
          <w:szCs w:val="24"/>
        </w:rPr>
        <w:t>,</w:t>
      </w:r>
      <w:r w:rsidR="006A4610" w:rsidRPr="0039642A">
        <w:rPr>
          <w:rFonts w:ascii="Arial" w:hAnsi="Arial" w:cs="Arial"/>
          <w:sz w:val="24"/>
          <w:szCs w:val="24"/>
        </w:rPr>
        <w:t xml:space="preserve"> con un anexo,</w:t>
      </w:r>
      <w:r w:rsidR="00E94C22" w:rsidRPr="0039642A">
        <w:rPr>
          <w:rFonts w:ascii="Arial" w:hAnsi="Arial" w:cs="Arial"/>
          <w:sz w:val="24"/>
          <w:szCs w:val="24"/>
        </w:rPr>
        <w:t xml:space="preserve"> </w:t>
      </w:r>
      <w:r w:rsidR="001C77AA" w:rsidRPr="0039642A">
        <w:rPr>
          <w:rFonts w:ascii="Arial" w:hAnsi="Arial" w:cs="Arial"/>
          <w:sz w:val="24"/>
          <w:szCs w:val="24"/>
        </w:rPr>
        <w:t xml:space="preserve">donde </w:t>
      </w:r>
      <w:r w:rsidR="00E94C22" w:rsidRPr="0039642A">
        <w:rPr>
          <w:rFonts w:ascii="Arial" w:hAnsi="Arial" w:cs="Arial"/>
          <w:sz w:val="24"/>
          <w:szCs w:val="24"/>
        </w:rPr>
        <w:t>informa sobre el cumplimiento al resolutivo en anális</w:t>
      </w:r>
      <w:r w:rsidR="00D21862" w:rsidRPr="0039642A">
        <w:rPr>
          <w:rFonts w:ascii="Arial" w:hAnsi="Arial" w:cs="Arial"/>
          <w:sz w:val="24"/>
          <w:szCs w:val="24"/>
        </w:rPr>
        <w:t>is</w:t>
      </w:r>
      <w:r w:rsidR="00352A7B" w:rsidRPr="0039642A">
        <w:rPr>
          <w:rFonts w:ascii="Arial" w:hAnsi="Arial" w:cs="Arial"/>
          <w:sz w:val="24"/>
          <w:szCs w:val="24"/>
        </w:rPr>
        <w:t xml:space="preserve"> y señala medularmente lo siguiente:</w:t>
      </w:r>
    </w:p>
    <w:p w:rsidR="00D11CA5" w:rsidRPr="0039642A" w:rsidRDefault="00D11CA5" w:rsidP="00352A7B">
      <w:pPr>
        <w:spacing w:after="0" w:line="360" w:lineRule="auto"/>
        <w:jc w:val="both"/>
        <w:rPr>
          <w:rFonts w:ascii="Arial" w:hAnsi="Arial" w:cs="Arial"/>
          <w:sz w:val="24"/>
          <w:szCs w:val="24"/>
        </w:rPr>
      </w:pPr>
    </w:p>
    <w:p w:rsidR="00D11CA5" w:rsidRPr="0039642A" w:rsidRDefault="00E12808" w:rsidP="00D11CA5">
      <w:pPr>
        <w:spacing w:after="0" w:line="240" w:lineRule="auto"/>
        <w:jc w:val="both"/>
        <w:rPr>
          <w:rFonts w:ascii="Arial" w:hAnsi="Arial" w:cs="Arial"/>
          <w:i/>
        </w:rPr>
      </w:pPr>
      <w:r w:rsidRPr="0039642A">
        <w:rPr>
          <w:rFonts w:ascii="Arial" w:hAnsi="Arial" w:cs="Arial"/>
          <w:i/>
        </w:rPr>
        <w:t xml:space="preserve"> </w:t>
      </w:r>
      <w:r w:rsidR="00D11CA5" w:rsidRPr="0039642A">
        <w:rPr>
          <w:rFonts w:ascii="Arial" w:hAnsi="Arial" w:cs="Arial"/>
          <w:i/>
        </w:rPr>
        <w:t>[…]</w:t>
      </w:r>
      <w:r w:rsidR="00810456" w:rsidRPr="0039642A">
        <w:rPr>
          <w:rFonts w:ascii="Arial" w:hAnsi="Arial" w:cs="Arial"/>
          <w:i/>
        </w:rPr>
        <w:t xml:space="preserve"> </w:t>
      </w:r>
      <w:r w:rsidR="009B7254" w:rsidRPr="0039642A">
        <w:rPr>
          <w:rFonts w:ascii="Arial" w:hAnsi="Arial" w:cs="Arial"/>
          <w:i/>
        </w:rPr>
        <w:t xml:space="preserve">para </w:t>
      </w:r>
      <w:r w:rsidR="002231D3" w:rsidRPr="0039642A">
        <w:rPr>
          <w:rFonts w:ascii="Arial" w:hAnsi="Arial" w:cs="Arial"/>
          <w:i/>
        </w:rPr>
        <w:t xml:space="preserve">informarle que en relación al Oficio de Recurso de Revisión 151/2017-1 de la Solicitud con números de Folio 00105517 del día 27 de febrero de 2017 y de lo cual a continuación enviamos comprobación de la información </w:t>
      </w:r>
      <w:r w:rsidR="00850170" w:rsidRPr="0039642A">
        <w:rPr>
          <w:rFonts w:ascii="Arial" w:hAnsi="Arial" w:cs="Arial"/>
          <w:i/>
        </w:rPr>
        <w:t>que se envió al C. Ángel Levinson Solar al correo que nos proporcionó auditorsa31</w:t>
      </w:r>
      <w:r w:rsidR="002E5C18" w:rsidRPr="0039642A">
        <w:rPr>
          <w:rFonts w:ascii="Arial" w:hAnsi="Arial" w:cs="Arial"/>
          <w:i/>
        </w:rPr>
        <w:t>@</w:t>
      </w:r>
      <w:r w:rsidR="00850170" w:rsidRPr="0039642A">
        <w:rPr>
          <w:rFonts w:ascii="Arial" w:hAnsi="Arial" w:cs="Arial"/>
          <w:i/>
        </w:rPr>
        <w:t>gmail.com y al cual se remitió.</w:t>
      </w:r>
      <w:r w:rsidR="001C77AA" w:rsidRPr="0039642A">
        <w:rPr>
          <w:rFonts w:ascii="Arial" w:hAnsi="Arial" w:cs="Arial"/>
          <w:i/>
        </w:rPr>
        <w:t xml:space="preserve"> </w:t>
      </w:r>
    </w:p>
    <w:p w:rsidR="00D21862" w:rsidRPr="0039642A" w:rsidRDefault="00D21862" w:rsidP="00352A7B">
      <w:pPr>
        <w:spacing w:after="0" w:line="360" w:lineRule="auto"/>
        <w:jc w:val="both"/>
        <w:rPr>
          <w:rFonts w:ascii="Arial" w:hAnsi="Arial" w:cs="Arial"/>
          <w:sz w:val="24"/>
          <w:szCs w:val="24"/>
        </w:rPr>
      </w:pPr>
    </w:p>
    <w:p w:rsidR="00AF0D89" w:rsidRPr="0039642A" w:rsidRDefault="00352A7B" w:rsidP="00AF0D89">
      <w:pPr>
        <w:pStyle w:val="corte4fondo"/>
        <w:tabs>
          <w:tab w:val="left" w:pos="567"/>
        </w:tabs>
        <w:rPr>
          <w:rFonts w:cs="Arial"/>
          <w:sz w:val="24"/>
          <w:szCs w:val="24"/>
        </w:rPr>
      </w:pPr>
      <w:r w:rsidRPr="0039642A">
        <w:rPr>
          <w:rFonts w:cs="Arial"/>
          <w:sz w:val="24"/>
          <w:szCs w:val="24"/>
        </w:rPr>
        <w:t>En ese sentido,</w:t>
      </w:r>
      <w:r w:rsidR="006A4610" w:rsidRPr="0039642A">
        <w:rPr>
          <w:rFonts w:cs="Arial"/>
          <w:sz w:val="24"/>
          <w:szCs w:val="24"/>
        </w:rPr>
        <w:t xml:space="preserve"> </w:t>
      </w:r>
      <w:r w:rsidR="00D11CA5" w:rsidRPr="0039642A">
        <w:rPr>
          <w:rFonts w:cs="Arial"/>
          <w:sz w:val="24"/>
          <w:szCs w:val="24"/>
        </w:rPr>
        <w:t xml:space="preserve">visibles a fojas </w:t>
      </w:r>
      <w:r w:rsidR="002E5C18" w:rsidRPr="0039642A">
        <w:rPr>
          <w:rFonts w:cs="Arial"/>
          <w:sz w:val="24"/>
          <w:szCs w:val="24"/>
        </w:rPr>
        <w:t>29</w:t>
      </w:r>
      <w:r w:rsidR="00810456" w:rsidRPr="0039642A">
        <w:rPr>
          <w:rFonts w:cs="Arial"/>
          <w:sz w:val="24"/>
          <w:szCs w:val="24"/>
        </w:rPr>
        <w:t xml:space="preserve"> </w:t>
      </w:r>
      <w:r w:rsidR="00467AA8" w:rsidRPr="0039642A">
        <w:rPr>
          <w:rFonts w:cs="Arial"/>
          <w:sz w:val="24"/>
          <w:szCs w:val="24"/>
        </w:rPr>
        <w:t>a</w:t>
      </w:r>
      <w:r w:rsidR="00810456" w:rsidRPr="0039642A">
        <w:rPr>
          <w:rFonts w:cs="Arial"/>
          <w:sz w:val="24"/>
          <w:szCs w:val="24"/>
        </w:rPr>
        <w:t xml:space="preserve"> </w:t>
      </w:r>
      <w:r w:rsidR="00467AA8" w:rsidRPr="0039642A">
        <w:rPr>
          <w:rFonts w:cs="Arial"/>
          <w:sz w:val="24"/>
          <w:szCs w:val="24"/>
        </w:rPr>
        <w:t>4</w:t>
      </w:r>
      <w:r w:rsidR="002E5C18" w:rsidRPr="0039642A">
        <w:rPr>
          <w:rFonts w:cs="Arial"/>
          <w:sz w:val="24"/>
          <w:szCs w:val="24"/>
        </w:rPr>
        <w:t>0</w:t>
      </w:r>
      <w:r w:rsidR="00D11CA5" w:rsidRPr="0039642A">
        <w:rPr>
          <w:rFonts w:cs="Arial"/>
          <w:sz w:val="24"/>
          <w:szCs w:val="24"/>
        </w:rPr>
        <w:t xml:space="preserve"> de autos, se encuentra la información que fuera enviada al recurrente, mismos que por economía procesal, se tienen por reproducidos como si a la letra se insertasen</w:t>
      </w:r>
      <w:r w:rsidR="00AF0D89" w:rsidRPr="0039642A">
        <w:rPr>
          <w:rFonts w:cs="Arial"/>
          <w:sz w:val="24"/>
          <w:szCs w:val="24"/>
        </w:rPr>
        <w:t>.</w:t>
      </w:r>
    </w:p>
    <w:p w:rsidR="00AF0D89" w:rsidRPr="0039642A" w:rsidRDefault="00AF0D89" w:rsidP="00AF0D89">
      <w:pPr>
        <w:pStyle w:val="corte4fondo"/>
        <w:tabs>
          <w:tab w:val="left" w:pos="567"/>
        </w:tabs>
        <w:rPr>
          <w:rFonts w:cs="Arial"/>
          <w:sz w:val="24"/>
          <w:szCs w:val="24"/>
        </w:rPr>
      </w:pPr>
    </w:p>
    <w:p w:rsidR="00523D76" w:rsidRDefault="00AF0D89" w:rsidP="00523D76">
      <w:pPr>
        <w:pStyle w:val="corte4fondo"/>
        <w:tabs>
          <w:tab w:val="left" w:pos="567"/>
        </w:tabs>
        <w:rPr>
          <w:rFonts w:cs="Arial"/>
          <w:sz w:val="24"/>
          <w:szCs w:val="24"/>
        </w:rPr>
      </w:pPr>
      <w:r w:rsidRPr="0039642A">
        <w:rPr>
          <w:rFonts w:cs="Arial"/>
          <w:sz w:val="24"/>
          <w:szCs w:val="24"/>
        </w:rPr>
        <w:t xml:space="preserve">Por otra parte, </w:t>
      </w:r>
      <w:r w:rsidR="00D11CA5" w:rsidRPr="0039642A">
        <w:rPr>
          <w:rFonts w:cs="Arial"/>
          <w:sz w:val="24"/>
          <w:szCs w:val="24"/>
        </w:rPr>
        <w:t xml:space="preserve">el sujeto obligado </w:t>
      </w:r>
      <w:r w:rsidRPr="0039642A">
        <w:rPr>
          <w:rFonts w:cs="Arial"/>
          <w:sz w:val="24"/>
          <w:szCs w:val="24"/>
        </w:rPr>
        <w:t xml:space="preserve">no acredita </w:t>
      </w:r>
      <w:r w:rsidR="000B7F7D" w:rsidRPr="0039642A">
        <w:rPr>
          <w:rFonts w:cs="Arial"/>
          <w:sz w:val="24"/>
          <w:szCs w:val="24"/>
        </w:rPr>
        <w:t xml:space="preserve">la constancia </w:t>
      </w:r>
      <w:r w:rsidR="00FE5A4C" w:rsidRPr="0039642A">
        <w:rPr>
          <w:rFonts w:cs="Arial"/>
          <w:sz w:val="24"/>
          <w:szCs w:val="24"/>
        </w:rPr>
        <w:t xml:space="preserve">que </w:t>
      </w:r>
      <w:r w:rsidRPr="0039642A">
        <w:rPr>
          <w:rFonts w:cs="Arial"/>
          <w:sz w:val="24"/>
          <w:szCs w:val="24"/>
        </w:rPr>
        <w:t xml:space="preserve">remitió esté </w:t>
      </w:r>
      <w:r w:rsidR="000B7F7D" w:rsidRPr="0039642A">
        <w:rPr>
          <w:rFonts w:cs="Arial"/>
          <w:sz w:val="24"/>
          <w:szCs w:val="24"/>
        </w:rPr>
        <w:t xml:space="preserve">al recurrente por </w:t>
      </w:r>
      <w:r w:rsidR="00FE5A4C" w:rsidRPr="0039642A">
        <w:rPr>
          <w:rFonts w:cs="Arial"/>
          <w:sz w:val="24"/>
          <w:szCs w:val="24"/>
        </w:rPr>
        <w:t>correo electrónico</w:t>
      </w:r>
      <w:r w:rsidR="000B7F7D" w:rsidRPr="0039642A">
        <w:rPr>
          <w:rFonts w:cs="Arial"/>
          <w:sz w:val="24"/>
          <w:szCs w:val="24"/>
        </w:rPr>
        <w:t xml:space="preserve"> en formato electrónico </w:t>
      </w:r>
      <w:r w:rsidR="00FE5A4C" w:rsidRPr="0039642A">
        <w:rPr>
          <w:rFonts w:cs="Arial"/>
          <w:sz w:val="24"/>
          <w:szCs w:val="24"/>
        </w:rPr>
        <w:t>la información que se ha estudiado</w:t>
      </w:r>
      <w:r w:rsidR="000B7F7D" w:rsidRPr="0039642A">
        <w:rPr>
          <w:rFonts w:cs="Arial"/>
          <w:sz w:val="24"/>
          <w:szCs w:val="24"/>
        </w:rPr>
        <w:t xml:space="preserve"> </w:t>
      </w:r>
      <w:r w:rsidR="00523D76" w:rsidRPr="0039642A">
        <w:rPr>
          <w:rFonts w:cs="Arial"/>
          <w:sz w:val="24"/>
          <w:szCs w:val="24"/>
        </w:rPr>
        <w:t xml:space="preserve">de acuerdo a lo </w:t>
      </w:r>
      <w:r w:rsidR="00FE5A4C" w:rsidRPr="0039642A">
        <w:rPr>
          <w:rFonts w:cs="Arial"/>
          <w:sz w:val="24"/>
          <w:szCs w:val="24"/>
        </w:rPr>
        <w:t xml:space="preserve">contenido </w:t>
      </w:r>
      <w:r w:rsidR="00523D76" w:rsidRPr="0039642A">
        <w:rPr>
          <w:rFonts w:cs="Arial"/>
          <w:sz w:val="24"/>
          <w:szCs w:val="24"/>
        </w:rPr>
        <w:t>en el artículo</w:t>
      </w:r>
      <w:r w:rsidR="00813BA7" w:rsidRPr="0039642A">
        <w:rPr>
          <w:rFonts w:cs="Arial"/>
          <w:sz w:val="24"/>
          <w:szCs w:val="24"/>
        </w:rPr>
        <w:t xml:space="preserve"> 183</w:t>
      </w:r>
      <w:r w:rsidR="00523D76" w:rsidRPr="0039642A">
        <w:rPr>
          <w:rFonts w:cs="Arial"/>
          <w:sz w:val="24"/>
          <w:szCs w:val="24"/>
        </w:rPr>
        <w:t>,</w:t>
      </w:r>
      <w:r w:rsidR="00813BA7" w:rsidRPr="0039642A">
        <w:rPr>
          <w:rFonts w:cs="Arial"/>
          <w:sz w:val="24"/>
          <w:szCs w:val="24"/>
        </w:rPr>
        <w:t xml:space="preserve"> primer p</w:t>
      </w:r>
      <w:r w:rsidR="00523D76" w:rsidRPr="0039642A">
        <w:rPr>
          <w:rFonts w:cs="Arial"/>
          <w:sz w:val="24"/>
          <w:szCs w:val="24"/>
        </w:rPr>
        <w:t>ár</w:t>
      </w:r>
      <w:r w:rsidR="00813BA7" w:rsidRPr="0039642A">
        <w:rPr>
          <w:rFonts w:cs="Arial"/>
          <w:sz w:val="24"/>
          <w:szCs w:val="24"/>
        </w:rPr>
        <w:t>rafo</w:t>
      </w:r>
      <w:r w:rsidR="00523D76" w:rsidRPr="0039642A">
        <w:rPr>
          <w:rFonts w:cs="Arial"/>
          <w:sz w:val="24"/>
          <w:szCs w:val="24"/>
        </w:rPr>
        <w:t xml:space="preserve"> de la Ley de Transparencia y Acceso a la Información Pública del Estado, que a la letra dice: </w:t>
      </w:r>
    </w:p>
    <w:p w:rsidR="0039642A" w:rsidRPr="0039642A" w:rsidRDefault="0039642A" w:rsidP="00523D76">
      <w:pPr>
        <w:pStyle w:val="corte4fondo"/>
        <w:tabs>
          <w:tab w:val="left" w:pos="567"/>
        </w:tabs>
        <w:rPr>
          <w:rFonts w:cs="Arial"/>
          <w:sz w:val="24"/>
          <w:szCs w:val="24"/>
        </w:rPr>
      </w:pPr>
    </w:p>
    <w:p w:rsidR="00523D76" w:rsidRPr="0039642A" w:rsidRDefault="00523D76" w:rsidP="00523D76">
      <w:pPr>
        <w:pStyle w:val="corte4fondo"/>
        <w:tabs>
          <w:tab w:val="left" w:pos="567"/>
        </w:tabs>
        <w:rPr>
          <w:i/>
          <w:sz w:val="20"/>
        </w:rPr>
      </w:pPr>
      <w:r w:rsidRPr="0039642A">
        <w:rPr>
          <w:i/>
          <w:sz w:val="20"/>
        </w:rPr>
        <w:t>“ARTÍCULO 183. Los sujetos obligados, a través de la Unidad de Transparencia, darán estricto cumplimiento a las resoluciones de la CEGAIP y deberán informar a estos sobre su cumplimiento.”</w:t>
      </w:r>
    </w:p>
    <w:p w:rsidR="00523D76" w:rsidRDefault="00523D76" w:rsidP="00523D76">
      <w:pPr>
        <w:pStyle w:val="corte4fondo"/>
        <w:tabs>
          <w:tab w:val="left" w:pos="567"/>
        </w:tabs>
        <w:rPr>
          <w:rFonts w:cs="Arial"/>
          <w:sz w:val="24"/>
          <w:szCs w:val="24"/>
        </w:rPr>
      </w:pPr>
    </w:p>
    <w:p w:rsidR="0039642A" w:rsidRPr="0039642A" w:rsidRDefault="0039642A" w:rsidP="00523D76">
      <w:pPr>
        <w:pStyle w:val="corte4fondo"/>
        <w:tabs>
          <w:tab w:val="left" w:pos="567"/>
        </w:tabs>
        <w:rPr>
          <w:rFonts w:cs="Arial"/>
          <w:sz w:val="24"/>
          <w:szCs w:val="24"/>
        </w:rPr>
      </w:pPr>
    </w:p>
    <w:p w:rsidR="006569DD" w:rsidRPr="0039642A" w:rsidRDefault="00523D76" w:rsidP="006569DD">
      <w:pPr>
        <w:pStyle w:val="corte4fondo"/>
        <w:tabs>
          <w:tab w:val="left" w:pos="567"/>
        </w:tabs>
        <w:rPr>
          <w:rFonts w:cs="Arial"/>
          <w:sz w:val="24"/>
          <w:szCs w:val="24"/>
        </w:rPr>
      </w:pPr>
      <w:r w:rsidRPr="0039642A">
        <w:rPr>
          <w:rFonts w:cs="Arial"/>
          <w:sz w:val="24"/>
          <w:szCs w:val="24"/>
        </w:rPr>
        <w:t xml:space="preserve">Por lo tanto, de las documentales exhibidas por el sujeto obligado no se desprende </w:t>
      </w:r>
      <w:r w:rsidR="00571B19" w:rsidRPr="0039642A">
        <w:rPr>
          <w:rFonts w:cs="Arial"/>
          <w:sz w:val="24"/>
          <w:szCs w:val="24"/>
        </w:rPr>
        <w:t>que haya constancia alguna de notificación al recurrente a fin de que este tuviera conocimiento de la respuesta</w:t>
      </w:r>
      <w:r w:rsidR="001E317B" w:rsidRPr="0039642A">
        <w:rPr>
          <w:rFonts w:cs="Arial"/>
          <w:sz w:val="24"/>
          <w:szCs w:val="24"/>
        </w:rPr>
        <w:t xml:space="preserve">, </w:t>
      </w:r>
      <w:r w:rsidR="00571B19" w:rsidRPr="0039642A">
        <w:rPr>
          <w:rFonts w:cs="Arial"/>
          <w:sz w:val="24"/>
          <w:szCs w:val="24"/>
        </w:rPr>
        <w:t xml:space="preserve">lo cual no es </w:t>
      </w:r>
      <w:r w:rsidR="001E317B" w:rsidRPr="0039642A">
        <w:rPr>
          <w:rFonts w:cs="Arial"/>
          <w:sz w:val="24"/>
          <w:szCs w:val="24"/>
        </w:rPr>
        <w:t>suficientes para colmar los extremos fijados en la resolución de mérito</w:t>
      </w:r>
      <w:r w:rsidR="00D21862" w:rsidRPr="0039642A">
        <w:rPr>
          <w:rFonts w:cs="Arial"/>
          <w:sz w:val="24"/>
          <w:szCs w:val="24"/>
        </w:rPr>
        <w:t xml:space="preserve"> </w:t>
      </w:r>
      <w:r w:rsidR="001E317B" w:rsidRPr="0039642A">
        <w:rPr>
          <w:rFonts w:cs="Arial"/>
          <w:sz w:val="24"/>
          <w:szCs w:val="24"/>
        </w:rPr>
        <w:t xml:space="preserve">y </w:t>
      </w:r>
      <w:r w:rsidR="00695310" w:rsidRPr="0039642A">
        <w:rPr>
          <w:rFonts w:cs="Arial"/>
          <w:sz w:val="24"/>
          <w:szCs w:val="24"/>
        </w:rPr>
        <w:t>p</w:t>
      </w:r>
      <w:r w:rsidR="00426890" w:rsidRPr="0039642A">
        <w:rPr>
          <w:rFonts w:cs="Arial"/>
          <w:sz w:val="24"/>
          <w:szCs w:val="24"/>
        </w:rPr>
        <w:t xml:space="preserve">or tanto se encuentra </w:t>
      </w:r>
      <w:r w:rsidR="00571B19" w:rsidRPr="0039642A">
        <w:rPr>
          <w:rFonts w:cs="Arial"/>
          <w:sz w:val="24"/>
          <w:szCs w:val="24"/>
        </w:rPr>
        <w:t>incumplida</w:t>
      </w:r>
      <w:r w:rsidR="006569DD" w:rsidRPr="0039642A">
        <w:rPr>
          <w:rFonts w:cs="Arial"/>
          <w:sz w:val="24"/>
          <w:szCs w:val="24"/>
        </w:rPr>
        <w:t xml:space="preserve">. </w:t>
      </w:r>
    </w:p>
    <w:p w:rsidR="005C7BA1" w:rsidRPr="0039642A" w:rsidRDefault="005C7BA1" w:rsidP="00571B19">
      <w:pPr>
        <w:spacing w:after="0" w:line="360" w:lineRule="auto"/>
        <w:jc w:val="both"/>
        <w:rPr>
          <w:rFonts w:ascii="Arial" w:hAnsi="Arial" w:cs="Arial"/>
          <w:sz w:val="24"/>
          <w:szCs w:val="24"/>
        </w:rPr>
      </w:pPr>
    </w:p>
    <w:p w:rsidR="005C7BA1" w:rsidRPr="0039642A" w:rsidRDefault="005C7BA1" w:rsidP="005C7BA1">
      <w:pPr>
        <w:spacing w:after="0" w:line="360" w:lineRule="auto"/>
        <w:ind w:firstLine="709"/>
        <w:jc w:val="both"/>
        <w:rPr>
          <w:rFonts w:ascii="Arial" w:hAnsi="Arial" w:cs="Arial"/>
          <w:sz w:val="24"/>
          <w:szCs w:val="24"/>
        </w:rPr>
      </w:pPr>
      <w:r w:rsidRPr="0039642A">
        <w:rPr>
          <w:rFonts w:ascii="Arial" w:hAnsi="Arial" w:cs="Arial"/>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se encuentra incumplida y conmina al sujeto obligado a que dé cumplimiento en los precisos términos asentados en la misma, </w:t>
      </w:r>
      <w:r w:rsidRPr="0039642A">
        <w:rPr>
          <w:rFonts w:ascii="Arial" w:hAnsi="Arial" w:cs="Arial"/>
          <w:sz w:val="24"/>
          <w:szCs w:val="24"/>
          <w:u w:val="single"/>
        </w:rPr>
        <w:t>debiendo considerar las causas</w:t>
      </w:r>
      <w:r w:rsidRPr="0039642A">
        <w:rPr>
          <w:rFonts w:ascii="Arial" w:hAnsi="Arial" w:cs="Arial"/>
          <w:sz w:val="24"/>
          <w:szCs w:val="24"/>
        </w:rPr>
        <w:t xml:space="preserve"> por las que aquí se decreta el incumplimiento y atenderlas para otorgar el debido cumplimiento, de lo contrario se le apercibe que en caso de persistir el incumplimiento, se hará efectivo el apercibimiento al que se refiere la resolución dictada en el presente asunto, en los términos de Ley.</w:t>
      </w:r>
    </w:p>
    <w:p w:rsidR="005C7BA1" w:rsidRPr="0039642A" w:rsidRDefault="005C7BA1" w:rsidP="005C7BA1">
      <w:pPr>
        <w:spacing w:after="0" w:line="360" w:lineRule="auto"/>
        <w:ind w:firstLine="709"/>
        <w:jc w:val="both"/>
        <w:rPr>
          <w:rFonts w:ascii="Arial" w:hAnsi="Arial" w:cs="Arial"/>
          <w:sz w:val="24"/>
          <w:szCs w:val="24"/>
        </w:rPr>
      </w:pPr>
    </w:p>
    <w:p w:rsidR="005C7BA1" w:rsidRPr="0039642A" w:rsidRDefault="005C7BA1" w:rsidP="005C7BA1">
      <w:pPr>
        <w:spacing w:after="0" w:line="360" w:lineRule="auto"/>
        <w:ind w:firstLine="709"/>
        <w:jc w:val="both"/>
        <w:rPr>
          <w:rFonts w:ascii="Arial" w:hAnsi="Arial" w:cs="Arial"/>
          <w:sz w:val="24"/>
          <w:szCs w:val="24"/>
        </w:rPr>
      </w:pPr>
      <w:r w:rsidRPr="0039642A">
        <w:rPr>
          <w:rFonts w:ascii="Arial" w:hAnsi="Arial" w:cs="Arial"/>
          <w:sz w:val="24"/>
          <w:szCs w:val="24"/>
        </w:rPr>
        <w:t>Ahora bien, al tenor de lo establecido en el artículo 185 fracción II, con fundamento en el artículo 58 de la Ley de Transparencia que señala:</w:t>
      </w:r>
    </w:p>
    <w:p w:rsidR="005C7BA1" w:rsidRPr="0039642A" w:rsidRDefault="005C7BA1" w:rsidP="005C7BA1">
      <w:pPr>
        <w:spacing w:after="0" w:line="360" w:lineRule="auto"/>
        <w:ind w:firstLine="709"/>
        <w:jc w:val="both"/>
        <w:rPr>
          <w:rFonts w:ascii="Arial" w:hAnsi="Arial" w:cs="Arial"/>
          <w:sz w:val="24"/>
          <w:szCs w:val="24"/>
        </w:rPr>
      </w:pPr>
    </w:p>
    <w:p w:rsidR="005C7BA1" w:rsidRPr="0039642A" w:rsidRDefault="005C7BA1" w:rsidP="005C7BA1">
      <w:pPr>
        <w:spacing w:after="0" w:line="360" w:lineRule="auto"/>
        <w:ind w:left="708" w:firstLine="709"/>
        <w:jc w:val="both"/>
        <w:rPr>
          <w:rFonts w:ascii="Arial" w:hAnsi="Arial" w:cs="Arial"/>
          <w:i/>
          <w:sz w:val="20"/>
          <w:szCs w:val="20"/>
        </w:rPr>
      </w:pPr>
      <w:r w:rsidRPr="0039642A">
        <w:rPr>
          <w:rFonts w:ascii="Arial" w:hAnsi="Arial" w:cs="Arial"/>
          <w:i/>
          <w:sz w:val="20"/>
          <w:szCs w:val="20"/>
        </w:rPr>
        <w:t>“ARTÍCULO 58. Las unidades de transparencia acatarán las resoluciones, disposiciones administrativas y requerimientos de informes que establezca el Comité de Transparencia, o la CEGAIP”</w:t>
      </w:r>
    </w:p>
    <w:p w:rsidR="005C7BA1" w:rsidRPr="0039642A" w:rsidRDefault="005C7BA1" w:rsidP="005C7BA1">
      <w:pPr>
        <w:spacing w:after="0" w:line="360" w:lineRule="auto"/>
        <w:jc w:val="both"/>
        <w:rPr>
          <w:rFonts w:ascii="Arial" w:hAnsi="Arial" w:cs="Arial"/>
          <w:sz w:val="24"/>
          <w:szCs w:val="24"/>
        </w:rPr>
      </w:pPr>
    </w:p>
    <w:p w:rsidR="005C7BA1" w:rsidRPr="0039642A" w:rsidRDefault="005C7BA1" w:rsidP="005C7BA1">
      <w:pPr>
        <w:spacing w:after="0" w:line="360" w:lineRule="auto"/>
        <w:ind w:firstLine="709"/>
        <w:jc w:val="both"/>
        <w:rPr>
          <w:rFonts w:ascii="Arial" w:hAnsi="Arial" w:cs="Arial"/>
          <w:sz w:val="24"/>
          <w:szCs w:val="24"/>
        </w:rPr>
      </w:pPr>
      <w:r w:rsidRPr="0039642A">
        <w:rPr>
          <w:rFonts w:ascii="Arial" w:hAnsi="Arial" w:cs="Arial"/>
          <w:sz w:val="24"/>
          <w:szCs w:val="24"/>
        </w:rPr>
        <w:t xml:space="preserve">Se requiere al </w:t>
      </w:r>
      <w:r w:rsidR="00571B19" w:rsidRPr="0039642A">
        <w:rPr>
          <w:rFonts w:ascii="Arial" w:hAnsi="Arial" w:cs="Arial"/>
          <w:sz w:val="24"/>
          <w:szCs w:val="24"/>
        </w:rPr>
        <w:t xml:space="preserve">Presidente Municipal </w:t>
      </w:r>
      <w:r w:rsidR="00090736" w:rsidRPr="0039642A">
        <w:rPr>
          <w:rFonts w:ascii="Arial" w:hAnsi="Arial" w:cs="Arial"/>
          <w:sz w:val="24"/>
          <w:szCs w:val="24"/>
        </w:rPr>
        <w:t>del H. Ayuntamiento de Santa Catarina</w:t>
      </w:r>
      <w:r w:rsidRPr="0039642A">
        <w:rPr>
          <w:rFonts w:ascii="Arial" w:hAnsi="Arial" w:cs="Arial"/>
          <w:sz w:val="24"/>
          <w:szCs w:val="24"/>
        </w:rPr>
        <w:t xml:space="preserve">, San Luis Potosí, en virtud de ser el superior jerárquico del Titular de la Unidad de Transparencia </w:t>
      </w:r>
      <w:r w:rsidR="00090736" w:rsidRPr="0039642A">
        <w:rPr>
          <w:rFonts w:ascii="Arial" w:hAnsi="Arial" w:cs="Arial"/>
          <w:sz w:val="24"/>
          <w:szCs w:val="24"/>
        </w:rPr>
        <w:t>del municipio de Santa Catarina, San Luis Potosí</w:t>
      </w:r>
      <w:r w:rsidRPr="0039642A">
        <w:rPr>
          <w:rFonts w:ascii="Arial" w:hAnsi="Arial" w:cs="Arial"/>
          <w:sz w:val="24"/>
          <w:szCs w:val="24"/>
        </w:rPr>
        <w:t xml:space="preserve">, a </w:t>
      </w:r>
      <w:r w:rsidRPr="0039642A">
        <w:rPr>
          <w:rFonts w:ascii="Arial" w:hAnsi="Arial" w:cs="Arial"/>
          <w:sz w:val="24"/>
          <w:szCs w:val="24"/>
        </w:rPr>
        <w:lastRenderedPageBreak/>
        <w:t>efecto de que en el término de 05 cinco días hábiles, los cuales de conformidad con lo establecido por el artículo 148 de la Ley de la materia, las notificaciones empezar</w:t>
      </w:r>
      <w:r w:rsidR="00090736" w:rsidRPr="0039642A">
        <w:rPr>
          <w:rFonts w:ascii="Arial" w:hAnsi="Arial" w:cs="Arial"/>
          <w:sz w:val="24"/>
          <w:szCs w:val="24"/>
        </w:rPr>
        <w:t>á</w:t>
      </w:r>
      <w:r w:rsidRPr="0039642A">
        <w:rPr>
          <w:rFonts w:ascii="Arial" w:hAnsi="Arial" w:cs="Arial"/>
          <w:sz w:val="24"/>
          <w:szCs w:val="24"/>
        </w:rPr>
        <w:t xml:space="preserve">n a transcurrir al día siguiente al que se practiquen, giré las instrucciones necesarias para que se otorgue el debido cumplimiento a la resolución dictada en el recurso de revisión </w:t>
      </w:r>
      <w:r w:rsidR="00090736" w:rsidRPr="0039642A">
        <w:rPr>
          <w:rFonts w:ascii="Arial" w:hAnsi="Arial" w:cs="Arial"/>
          <w:sz w:val="24"/>
          <w:szCs w:val="24"/>
        </w:rPr>
        <w:t>151</w:t>
      </w:r>
      <w:r w:rsidRPr="0039642A">
        <w:rPr>
          <w:rFonts w:ascii="Arial" w:hAnsi="Arial" w:cs="Arial"/>
          <w:sz w:val="24"/>
          <w:szCs w:val="24"/>
        </w:rPr>
        <w:t xml:space="preserve">/2017-1, tomando en cuenta las consideraciones vertidas en el presente proveído, </w:t>
      </w:r>
      <w:r w:rsidRPr="0039642A">
        <w:rPr>
          <w:rFonts w:ascii="Arial" w:hAnsi="Arial" w:cs="Arial"/>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39642A">
        <w:rPr>
          <w:rFonts w:ascii="Arial" w:hAnsi="Arial" w:cs="Arial"/>
          <w:sz w:val="24"/>
          <w:szCs w:val="24"/>
        </w:rPr>
        <w:t>. Notifíquese por lista y personalmente al sujeto obligado.</w:t>
      </w:r>
    </w:p>
    <w:p w:rsidR="005C7BA1" w:rsidRPr="0039642A" w:rsidRDefault="005C7BA1" w:rsidP="004C415C">
      <w:pPr>
        <w:tabs>
          <w:tab w:val="left" w:pos="3795"/>
        </w:tabs>
        <w:spacing w:after="0" w:line="360" w:lineRule="auto"/>
        <w:jc w:val="both"/>
        <w:rPr>
          <w:rFonts w:ascii="Arial" w:hAnsi="Arial" w:cs="Arial"/>
          <w:b/>
          <w:sz w:val="24"/>
          <w:szCs w:val="24"/>
        </w:rPr>
      </w:pPr>
    </w:p>
    <w:p w:rsidR="004F5CDC" w:rsidRPr="0039642A" w:rsidRDefault="004C415C" w:rsidP="004C415C">
      <w:pPr>
        <w:tabs>
          <w:tab w:val="left" w:pos="3795"/>
        </w:tabs>
        <w:spacing w:after="0" w:line="360" w:lineRule="auto"/>
        <w:jc w:val="both"/>
        <w:rPr>
          <w:rFonts w:ascii="Arial" w:eastAsia="Batang" w:hAnsi="Arial" w:cs="Arial"/>
          <w:sz w:val="24"/>
          <w:szCs w:val="24"/>
        </w:rPr>
      </w:pPr>
      <w:r w:rsidRPr="0039642A">
        <w:rPr>
          <w:rFonts w:ascii="Arial" w:eastAsia="Batang" w:hAnsi="Arial" w:cs="Arial"/>
          <w:sz w:val="24"/>
          <w:szCs w:val="24"/>
        </w:rPr>
        <w:tab/>
      </w:r>
    </w:p>
    <w:p w:rsidR="004F5CDC" w:rsidRPr="0039642A" w:rsidRDefault="004F5CDC" w:rsidP="004F5CDC">
      <w:pPr>
        <w:spacing w:after="0" w:line="360" w:lineRule="auto"/>
        <w:ind w:firstLine="709"/>
        <w:jc w:val="both"/>
        <w:rPr>
          <w:rFonts w:ascii="Arial" w:hAnsi="Arial" w:cs="Arial"/>
          <w:sz w:val="24"/>
          <w:szCs w:val="24"/>
        </w:rPr>
      </w:pPr>
      <w:r w:rsidRPr="0039642A">
        <w:rPr>
          <w:rFonts w:ascii="Arial" w:hAnsi="Arial" w:cs="Arial"/>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1"/>
    <w:p w:rsidR="004F5CDC" w:rsidRPr="0039642A" w:rsidRDefault="004F5CDC" w:rsidP="004F5CDC">
      <w:pPr>
        <w:spacing w:after="0" w:line="360" w:lineRule="auto"/>
        <w:jc w:val="both"/>
        <w:rPr>
          <w:rFonts w:ascii="Arial" w:hAnsi="Arial" w:cs="Arial"/>
          <w:b/>
          <w:sz w:val="24"/>
          <w:szCs w:val="24"/>
        </w:rPr>
      </w:pPr>
    </w:p>
    <w:p w:rsidR="004F5CDC" w:rsidRPr="0039642A" w:rsidRDefault="004F5CDC" w:rsidP="004F5CDC">
      <w:pPr>
        <w:spacing w:after="0" w:line="360" w:lineRule="auto"/>
        <w:ind w:firstLine="709"/>
        <w:jc w:val="both"/>
        <w:rPr>
          <w:rFonts w:ascii="Arial" w:hAnsi="Arial" w:cs="Arial"/>
          <w:b/>
          <w:sz w:val="24"/>
          <w:szCs w:val="24"/>
        </w:rPr>
      </w:pPr>
    </w:p>
    <w:p w:rsidR="004F5CDC" w:rsidRPr="0039642A" w:rsidRDefault="004F5CDC" w:rsidP="004F5CDC">
      <w:pPr>
        <w:spacing w:after="0" w:line="240" w:lineRule="auto"/>
        <w:ind w:firstLine="709"/>
        <w:jc w:val="both"/>
        <w:rPr>
          <w:rFonts w:ascii="Arial" w:hAnsi="Arial" w:cs="Arial"/>
          <w:b/>
          <w:sz w:val="24"/>
          <w:szCs w:val="24"/>
        </w:rPr>
      </w:pPr>
      <w:r w:rsidRPr="0039642A">
        <w:rPr>
          <w:rFonts w:ascii="Arial" w:hAnsi="Arial" w:cs="Arial"/>
          <w:b/>
          <w:sz w:val="24"/>
          <w:szCs w:val="24"/>
        </w:rPr>
        <w:t xml:space="preserve">           Alejandro Lafuente Torres</w:t>
      </w:r>
      <w:r w:rsidRPr="0039642A">
        <w:rPr>
          <w:rFonts w:ascii="Arial" w:hAnsi="Arial" w:cs="Arial"/>
          <w:sz w:val="24"/>
          <w:szCs w:val="24"/>
        </w:rPr>
        <w:t xml:space="preserve"> </w:t>
      </w:r>
      <w:r w:rsidRPr="0039642A">
        <w:rPr>
          <w:rFonts w:ascii="Arial" w:hAnsi="Arial" w:cs="Arial"/>
          <w:b/>
          <w:sz w:val="24"/>
          <w:szCs w:val="24"/>
          <w:lang w:val="es-ES"/>
        </w:rPr>
        <w:t xml:space="preserve">          Rosa María Motilla García</w:t>
      </w:r>
      <w:r w:rsidRPr="0039642A">
        <w:rPr>
          <w:rFonts w:ascii="Arial" w:hAnsi="Arial" w:cs="Arial"/>
          <w:b/>
          <w:sz w:val="24"/>
          <w:szCs w:val="24"/>
        </w:rPr>
        <w:t xml:space="preserve">        </w:t>
      </w:r>
    </w:p>
    <w:p w:rsidR="00845E58" w:rsidRPr="0039642A" w:rsidRDefault="004F5CDC" w:rsidP="00845E58">
      <w:pPr>
        <w:spacing w:after="0" w:line="240" w:lineRule="auto"/>
        <w:ind w:firstLine="709"/>
        <w:jc w:val="both"/>
        <w:rPr>
          <w:rFonts w:ascii="Arial" w:hAnsi="Arial" w:cs="Arial"/>
          <w:b/>
          <w:sz w:val="24"/>
          <w:szCs w:val="24"/>
        </w:rPr>
      </w:pPr>
      <w:r w:rsidRPr="0039642A">
        <w:rPr>
          <w:rFonts w:ascii="Arial" w:hAnsi="Arial" w:cs="Arial"/>
          <w:b/>
          <w:sz w:val="24"/>
          <w:szCs w:val="24"/>
        </w:rPr>
        <w:t xml:space="preserve">           Comisionado Presidente                      </w:t>
      </w:r>
      <w:r w:rsidR="00845E58" w:rsidRPr="0039642A">
        <w:rPr>
          <w:rFonts w:ascii="Arial" w:hAnsi="Arial" w:cs="Arial"/>
          <w:b/>
          <w:sz w:val="24"/>
          <w:szCs w:val="24"/>
        </w:rPr>
        <w:t>Secretaria de Pleno</w:t>
      </w:r>
    </w:p>
    <w:p w:rsidR="00845E58" w:rsidRDefault="00845E58" w:rsidP="00845E58">
      <w:pPr>
        <w:spacing w:after="0" w:line="240" w:lineRule="auto"/>
        <w:ind w:firstLine="709"/>
        <w:jc w:val="both"/>
        <w:rPr>
          <w:rFonts w:ascii="Arial" w:hAnsi="Arial" w:cs="Arial"/>
          <w:color w:val="4BACC6" w:themeColor="accent5"/>
          <w:sz w:val="16"/>
          <w:szCs w:val="16"/>
        </w:rPr>
      </w:pPr>
    </w:p>
    <w:p w:rsidR="00845E58"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E32AE9" w:rsidRPr="00845E58" w:rsidRDefault="00D72000" w:rsidP="00845E58">
      <w:pPr>
        <w:spacing w:after="0" w:line="240" w:lineRule="auto"/>
        <w:ind w:firstLine="709"/>
        <w:jc w:val="both"/>
        <w:rPr>
          <w:rFonts w:ascii="Arial" w:hAnsi="Arial" w:cs="Arial"/>
          <w:color w:val="4BACC6" w:themeColor="accent5"/>
          <w:sz w:val="16"/>
          <w:szCs w:val="16"/>
        </w:rPr>
      </w:pPr>
      <w:r>
        <w:rPr>
          <w:rFonts w:ascii="Arial" w:hAnsi="Arial" w:cs="Arial"/>
          <w:color w:val="4BACC6" w:themeColor="accent5"/>
          <w:sz w:val="16"/>
          <w:szCs w:val="16"/>
        </w:rPr>
        <w:t>O</w:t>
      </w:r>
      <w:r w:rsidR="00E32AE9" w:rsidRPr="009D2A1F">
        <w:rPr>
          <w:rFonts w:ascii="Arial" w:hAnsi="Arial" w:cs="Arial"/>
          <w:color w:val="4BACC6" w:themeColor="accent5"/>
          <w:sz w:val="16"/>
          <w:szCs w:val="16"/>
        </w:rPr>
        <w:t>.</w:t>
      </w:r>
      <w:r>
        <w:rPr>
          <w:rFonts w:ascii="Arial" w:hAnsi="Arial" w:cs="Arial"/>
          <w:color w:val="4BACC6" w:themeColor="accent5"/>
          <w:sz w:val="16"/>
          <w:szCs w:val="16"/>
        </w:rPr>
        <w:t>R.E</w:t>
      </w:r>
      <w:r w:rsidR="00E32AE9" w:rsidRPr="009D2A1F">
        <w:rPr>
          <w:rFonts w:ascii="Arial" w:hAnsi="Arial" w:cs="Arial"/>
          <w:color w:val="4BACC6" w:themeColor="accent5"/>
          <w:sz w:val="16"/>
          <w:szCs w:val="16"/>
        </w:rPr>
        <w:t>.</w:t>
      </w:r>
      <w:r>
        <w:rPr>
          <w:rFonts w:ascii="Arial" w:hAnsi="Arial" w:cs="Arial"/>
          <w:color w:val="4BACC6" w:themeColor="accent5"/>
          <w:sz w:val="16"/>
          <w:szCs w:val="16"/>
        </w:rPr>
        <w:t>J</w:t>
      </w:r>
      <w:r w:rsidR="00E32AE9" w:rsidRPr="009D2A1F">
        <w:rPr>
          <w:rFonts w:ascii="Arial" w:hAnsi="Arial" w:cs="Arial"/>
          <w:color w:val="4BACC6" w:themeColor="accent5"/>
          <w:sz w:val="16"/>
          <w:szCs w:val="16"/>
        </w:rPr>
        <w:t>.</w:t>
      </w:r>
    </w:p>
    <w:sectPr w:rsidR="00E32AE9" w:rsidRPr="00845E58"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54DD" w:rsidRDefault="00E554DD" w:rsidP="00A04BCB">
      <w:pPr>
        <w:spacing w:after="0" w:line="240" w:lineRule="auto"/>
      </w:pPr>
      <w:r>
        <w:separator/>
      </w:r>
    </w:p>
  </w:endnote>
  <w:endnote w:type="continuationSeparator" w:id="0">
    <w:p w:rsidR="00E554DD" w:rsidRDefault="00E554DD"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54DD" w:rsidRDefault="00E554DD" w:rsidP="00A04BCB">
      <w:pPr>
        <w:spacing w:after="0" w:line="240" w:lineRule="auto"/>
      </w:pPr>
      <w:r>
        <w:separator/>
      </w:r>
    </w:p>
  </w:footnote>
  <w:footnote w:type="continuationSeparator" w:id="0">
    <w:p w:rsidR="00E554DD" w:rsidRDefault="00E554DD"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RR-151/2017-1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3E68F2"/>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15C6F"/>
    <w:rsid w:val="00523D76"/>
    <w:rsid w:val="005368E6"/>
    <w:rsid w:val="0054206B"/>
    <w:rsid w:val="00552902"/>
    <w:rsid w:val="0055402B"/>
    <w:rsid w:val="00555BEA"/>
    <w:rsid w:val="00557692"/>
    <w:rsid w:val="00570D95"/>
    <w:rsid w:val="00571B19"/>
    <w:rsid w:val="00580B07"/>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C22E2"/>
    <w:rsid w:val="008D0A3C"/>
    <w:rsid w:val="008F388A"/>
    <w:rsid w:val="008F6149"/>
    <w:rsid w:val="009039C8"/>
    <w:rsid w:val="00906B75"/>
    <w:rsid w:val="009124C4"/>
    <w:rsid w:val="0092572B"/>
    <w:rsid w:val="0094536F"/>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664A"/>
    <w:rsid w:val="00C86357"/>
    <w:rsid w:val="00C96DC3"/>
    <w:rsid w:val="00CC57CD"/>
    <w:rsid w:val="00CE6391"/>
    <w:rsid w:val="00D05A2B"/>
    <w:rsid w:val="00D078E6"/>
    <w:rsid w:val="00D11CA5"/>
    <w:rsid w:val="00D13645"/>
    <w:rsid w:val="00D21862"/>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554DD"/>
    <w:rsid w:val="00E66DB6"/>
    <w:rsid w:val="00E828C8"/>
    <w:rsid w:val="00E94C22"/>
    <w:rsid w:val="00E95910"/>
    <w:rsid w:val="00EA3D66"/>
    <w:rsid w:val="00EB06E0"/>
    <w:rsid w:val="00EC4BDD"/>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7DA22-7A2B-441D-8E32-F53741873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975</Words>
  <Characters>5368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2</cp:revision>
  <cp:lastPrinted>2017-12-13T20:03:00Z</cp:lastPrinted>
  <dcterms:created xsi:type="dcterms:W3CDTF">2018-02-09T18:12:00Z</dcterms:created>
  <dcterms:modified xsi:type="dcterms:W3CDTF">2018-02-09T18:12:00Z</dcterms:modified>
</cp:coreProperties>
</file>